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E45" w:rsidRPr="00FE4B89" w:rsidRDefault="007A7E45" w:rsidP="00FE4B89"/>
    <w:p w:rsidR="00C74174" w:rsidRDefault="009B23EF">
      <w:pPr>
        <w:pStyle w:val="Heading1"/>
      </w:pPr>
      <w:r>
        <w:t>039 HRVATSKA VATROGASNA ZAJEDNICA</w:t>
      </w:r>
    </w:p>
    <w:p w:rsidR="00C74174" w:rsidRDefault="009B23EF">
      <w:r>
        <w:t>Razdjel Hrvatska vatrogasna zajednica prati stanje hrvatskoga vatrogastva te predlaže rješenja koja će sustav vatrogastva učiniti što djelotvornijim. Unutar razdjela su dvije glave, Hrvatska vatrogasna zajednica kao središnji državni ured te Državna vatrog</w:t>
      </w:r>
      <w:r>
        <w:t xml:space="preserve">asna škola kao javna ustanova. </w:t>
      </w:r>
    </w:p>
    <w:p w:rsidR="00C74174" w:rsidRDefault="009B23EF">
      <w:r>
        <w:t>Hrvatska vatrogasna zajednica, kao središnji državni ured nadležno je tijelo za vatrogasno na čijem čelu je glavni vatrogasni zapovjednik koji je odgovoran je za intervencijsku spremnost, opremljenost, organiziranost i ospos</w:t>
      </w:r>
      <w:r>
        <w:t>obljenost vatrogasnih organizacija, vatrogasnih postrojbi i vatrogasaca sukladno Vatrogasnom planu Republike Hrvatske, dok Državna vatrogasna škola, javna ustanova, ustrojena je za potrebe školovanja, osposobljavanja i usavršavanja pripadnika vatrogasnih o</w:t>
      </w:r>
      <w:r>
        <w:t>rganizacija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C74174">
        <w:trPr>
          <w:jc w:val="center"/>
        </w:trPr>
        <w:tc>
          <w:tcPr>
            <w:tcW w:w="1530" w:type="dxa"/>
            <w:shd w:val="clear" w:color="auto" w:fill="B5C0D8"/>
          </w:tcPr>
          <w:p w:rsidR="00C74174" w:rsidRDefault="00C74174">
            <w:pPr>
              <w:pStyle w:val="CellHeader"/>
              <w:jc w:val="center"/>
            </w:pPr>
          </w:p>
        </w:tc>
        <w:tc>
          <w:tcPr>
            <w:tcW w:w="1632" w:type="dxa"/>
            <w:shd w:val="clear" w:color="auto" w:fill="B5C0D8"/>
          </w:tcPr>
          <w:p w:rsidR="00C74174" w:rsidRDefault="009B23EF">
            <w:pPr>
              <w:pStyle w:val="CellHeader"/>
              <w:jc w:val="center"/>
            </w:pPr>
            <w:r>
              <w:rPr>
                <w:rFonts w:cs="Times New Roman"/>
              </w:rPr>
              <w:t>Izvršenje 2021. (eur)</w:t>
            </w:r>
          </w:p>
        </w:tc>
        <w:tc>
          <w:tcPr>
            <w:tcW w:w="1632" w:type="dxa"/>
            <w:shd w:val="clear" w:color="auto" w:fill="B5C0D8"/>
          </w:tcPr>
          <w:p w:rsidR="00C74174" w:rsidRDefault="009B23EF">
            <w:pPr>
              <w:pStyle w:val="CellHeader"/>
              <w:jc w:val="center"/>
            </w:pPr>
            <w:r>
              <w:rPr>
                <w:rFonts w:cs="Times New Roman"/>
              </w:rPr>
              <w:t>Plan 2022. (eur)</w:t>
            </w:r>
          </w:p>
        </w:tc>
        <w:tc>
          <w:tcPr>
            <w:tcW w:w="1632" w:type="dxa"/>
            <w:shd w:val="clear" w:color="auto" w:fill="B5C0D8"/>
          </w:tcPr>
          <w:p w:rsidR="00C74174" w:rsidRDefault="009B23EF">
            <w:pPr>
              <w:pStyle w:val="CellHeader"/>
              <w:jc w:val="center"/>
            </w:pPr>
            <w:r>
              <w:rPr>
                <w:rFonts w:cs="Times New Roman"/>
              </w:rPr>
              <w:t>Plan 2023. (eur)</w:t>
            </w:r>
          </w:p>
        </w:tc>
        <w:tc>
          <w:tcPr>
            <w:tcW w:w="1632" w:type="dxa"/>
            <w:shd w:val="clear" w:color="auto" w:fill="B5C0D8"/>
          </w:tcPr>
          <w:p w:rsidR="00C74174" w:rsidRDefault="009B23EF">
            <w:pPr>
              <w:pStyle w:val="CellHeader"/>
              <w:jc w:val="center"/>
            </w:pPr>
            <w:r>
              <w:rPr>
                <w:rFonts w:cs="Times New Roman"/>
              </w:rPr>
              <w:t>Plan 2024. (eur)</w:t>
            </w:r>
          </w:p>
        </w:tc>
        <w:tc>
          <w:tcPr>
            <w:tcW w:w="1632" w:type="dxa"/>
            <w:shd w:val="clear" w:color="auto" w:fill="B5C0D8"/>
          </w:tcPr>
          <w:p w:rsidR="00C74174" w:rsidRDefault="009B23EF">
            <w:pPr>
              <w:pStyle w:val="CellHeader"/>
              <w:jc w:val="center"/>
            </w:pPr>
            <w:r>
              <w:rPr>
                <w:rFonts w:cs="Times New Roman"/>
              </w:rPr>
              <w:t>Plan 2025. (eur)</w:t>
            </w:r>
          </w:p>
        </w:tc>
        <w:tc>
          <w:tcPr>
            <w:tcW w:w="510" w:type="dxa"/>
            <w:shd w:val="clear" w:color="auto" w:fill="B5C0D8"/>
          </w:tcPr>
          <w:p w:rsidR="00C74174" w:rsidRDefault="009B23EF">
            <w:pPr>
              <w:pStyle w:val="CellHeader"/>
              <w:jc w:val="center"/>
            </w:pPr>
            <w:r>
              <w:rPr>
                <w:rFonts w:cs="Times New Roman"/>
              </w:rPr>
              <w:t>Indeks 2023/2022</w:t>
            </w:r>
          </w:p>
        </w:tc>
      </w:tr>
      <w:tr w:rsidR="00C74174">
        <w:trPr>
          <w:jc w:val="center"/>
        </w:trPr>
        <w:tc>
          <w:tcPr>
            <w:tcW w:w="1530" w:type="dxa"/>
            <w:vAlign w:val="top"/>
          </w:tcPr>
          <w:p w:rsidR="00C74174" w:rsidRDefault="009B23EF">
            <w:pPr>
              <w:pStyle w:val="CellColumn"/>
              <w:jc w:val="left"/>
            </w:pPr>
            <w:r>
              <w:rPr>
                <w:rFonts w:cs="Times New Roman"/>
              </w:rPr>
              <w:t>03905 Hrvatska vatrogasna zajednica</w:t>
            </w:r>
          </w:p>
        </w:tc>
        <w:tc>
          <w:tcPr>
            <w:tcW w:w="1632" w:type="dxa"/>
            <w:vAlign w:val="top"/>
          </w:tcPr>
          <w:p w:rsidR="00C74174" w:rsidRDefault="009B23EF">
            <w:pPr>
              <w:jc w:val="right"/>
            </w:pPr>
            <w:r>
              <w:t>52.925.874</w:t>
            </w:r>
          </w:p>
        </w:tc>
        <w:tc>
          <w:tcPr>
            <w:tcW w:w="1632" w:type="dxa"/>
            <w:vAlign w:val="top"/>
          </w:tcPr>
          <w:p w:rsidR="00C74174" w:rsidRDefault="009B23EF">
            <w:pPr>
              <w:jc w:val="right"/>
            </w:pPr>
            <w:r>
              <w:t>47.174.380</w:t>
            </w:r>
          </w:p>
        </w:tc>
        <w:tc>
          <w:tcPr>
            <w:tcW w:w="1632" w:type="dxa"/>
            <w:vAlign w:val="top"/>
          </w:tcPr>
          <w:p w:rsidR="00C74174" w:rsidRDefault="009B23EF">
            <w:pPr>
              <w:jc w:val="right"/>
            </w:pPr>
            <w:r>
              <w:t>50.716.149</w:t>
            </w:r>
          </w:p>
        </w:tc>
        <w:tc>
          <w:tcPr>
            <w:tcW w:w="1632" w:type="dxa"/>
            <w:vAlign w:val="top"/>
          </w:tcPr>
          <w:p w:rsidR="00C74174" w:rsidRDefault="009B23EF">
            <w:pPr>
              <w:jc w:val="right"/>
            </w:pPr>
            <w:r>
              <w:t>51.067.779</w:t>
            </w:r>
          </w:p>
        </w:tc>
        <w:tc>
          <w:tcPr>
            <w:tcW w:w="1632" w:type="dxa"/>
            <w:vAlign w:val="top"/>
          </w:tcPr>
          <w:p w:rsidR="00C74174" w:rsidRDefault="009B23EF">
            <w:pPr>
              <w:jc w:val="right"/>
            </w:pPr>
            <w:r>
              <w:t>51.707.224</w:t>
            </w:r>
          </w:p>
        </w:tc>
        <w:tc>
          <w:tcPr>
            <w:tcW w:w="510" w:type="dxa"/>
            <w:vAlign w:val="top"/>
          </w:tcPr>
          <w:p w:rsidR="00C74174" w:rsidRDefault="009B23EF">
            <w:pPr>
              <w:jc w:val="right"/>
            </w:pPr>
            <w:r>
              <w:t>107,5</w:t>
            </w:r>
          </w:p>
        </w:tc>
      </w:tr>
      <w:tr w:rsidR="00C74174">
        <w:trPr>
          <w:jc w:val="center"/>
        </w:trPr>
        <w:tc>
          <w:tcPr>
            <w:tcW w:w="1530" w:type="dxa"/>
            <w:vAlign w:val="top"/>
          </w:tcPr>
          <w:p w:rsidR="00C74174" w:rsidRDefault="009B23EF">
            <w:pPr>
              <w:pStyle w:val="CellColumn"/>
              <w:jc w:val="left"/>
            </w:pPr>
            <w:r>
              <w:rPr>
                <w:rFonts w:cs="Times New Roman"/>
              </w:rPr>
              <w:t>03910 Državna vatrogasna škola</w:t>
            </w:r>
          </w:p>
        </w:tc>
        <w:tc>
          <w:tcPr>
            <w:tcW w:w="1632" w:type="dxa"/>
            <w:vAlign w:val="top"/>
          </w:tcPr>
          <w:p w:rsidR="00C74174" w:rsidRDefault="009B23EF">
            <w:pPr>
              <w:jc w:val="right"/>
            </w:pPr>
            <w:r>
              <w:t>00</w:t>
            </w:r>
          </w:p>
        </w:tc>
        <w:tc>
          <w:tcPr>
            <w:tcW w:w="1632" w:type="dxa"/>
            <w:vAlign w:val="top"/>
          </w:tcPr>
          <w:p w:rsidR="00C74174" w:rsidRDefault="009B23EF">
            <w:pPr>
              <w:jc w:val="right"/>
            </w:pPr>
            <w:r>
              <w:t>545.077</w:t>
            </w:r>
          </w:p>
        </w:tc>
        <w:tc>
          <w:tcPr>
            <w:tcW w:w="1632" w:type="dxa"/>
            <w:vAlign w:val="top"/>
          </w:tcPr>
          <w:p w:rsidR="00C74174" w:rsidRDefault="009B23EF">
            <w:pPr>
              <w:jc w:val="right"/>
            </w:pPr>
            <w:r>
              <w:t>1.403.215</w:t>
            </w:r>
          </w:p>
        </w:tc>
        <w:tc>
          <w:tcPr>
            <w:tcW w:w="1632" w:type="dxa"/>
            <w:vAlign w:val="top"/>
          </w:tcPr>
          <w:p w:rsidR="00C74174" w:rsidRDefault="009B23EF">
            <w:pPr>
              <w:jc w:val="right"/>
            </w:pPr>
            <w:r>
              <w:t>1.394.973</w:t>
            </w:r>
          </w:p>
        </w:tc>
        <w:tc>
          <w:tcPr>
            <w:tcW w:w="1632" w:type="dxa"/>
            <w:vAlign w:val="top"/>
          </w:tcPr>
          <w:p w:rsidR="00C74174" w:rsidRDefault="009B23EF">
            <w:pPr>
              <w:jc w:val="right"/>
            </w:pPr>
            <w:r>
              <w:t>1.394.973</w:t>
            </w:r>
          </w:p>
        </w:tc>
        <w:tc>
          <w:tcPr>
            <w:tcW w:w="510" w:type="dxa"/>
            <w:vAlign w:val="top"/>
          </w:tcPr>
          <w:p w:rsidR="00C74174" w:rsidRDefault="009B23EF">
            <w:pPr>
              <w:jc w:val="right"/>
            </w:pPr>
            <w:r>
              <w:t>257,4</w:t>
            </w:r>
          </w:p>
        </w:tc>
      </w:tr>
      <w:tr w:rsidR="00C74174">
        <w:trPr>
          <w:jc w:val="center"/>
        </w:trPr>
        <w:tc>
          <w:tcPr>
            <w:tcW w:w="1530" w:type="dxa"/>
            <w:shd w:val="clear" w:color="auto" w:fill="B5C0D8"/>
          </w:tcPr>
          <w:p w:rsidR="00C74174" w:rsidRDefault="009B23EF">
            <w:pPr>
              <w:pStyle w:val="CellColumn"/>
              <w:jc w:val="left"/>
            </w:pPr>
            <w:r>
              <w:rPr>
                <w:rFonts w:cs="Times New Roman"/>
              </w:rPr>
              <w:t>Ukupno 039</w:t>
            </w:r>
          </w:p>
        </w:tc>
        <w:tc>
          <w:tcPr>
            <w:tcW w:w="1632" w:type="dxa"/>
            <w:shd w:val="clear" w:color="auto" w:fill="B5C0D8"/>
          </w:tcPr>
          <w:p w:rsidR="00C74174" w:rsidRDefault="009B23EF">
            <w:pPr>
              <w:jc w:val="right"/>
            </w:pPr>
            <w:r>
              <w:t>52.925.874</w:t>
            </w:r>
          </w:p>
        </w:tc>
        <w:tc>
          <w:tcPr>
            <w:tcW w:w="1632" w:type="dxa"/>
            <w:shd w:val="clear" w:color="auto" w:fill="B5C0D8"/>
          </w:tcPr>
          <w:p w:rsidR="00C74174" w:rsidRDefault="009B23EF">
            <w:pPr>
              <w:jc w:val="right"/>
            </w:pPr>
            <w:r>
              <w:t>47.719.457</w:t>
            </w:r>
          </w:p>
        </w:tc>
        <w:tc>
          <w:tcPr>
            <w:tcW w:w="1632" w:type="dxa"/>
            <w:shd w:val="clear" w:color="auto" w:fill="B5C0D8"/>
          </w:tcPr>
          <w:p w:rsidR="00C74174" w:rsidRDefault="009B23EF">
            <w:pPr>
              <w:jc w:val="right"/>
            </w:pPr>
            <w:r>
              <w:t>52.119.364</w:t>
            </w:r>
          </w:p>
        </w:tc>
        <w:tc>
          <w:tcPr>
            <w:tcW w:w="1632" w:type="dxa"/>
            <w:shd w:val="clear" w:color="auto" w:fill="B5C0D8"/>
          </w:tcPr>
          <w:p w:rsidR="00C74174" w:rsidRDefault="009B23EF">
            <w:pPr>
              <w:jc w:val="right"/>
            </w:pPr>
            <w:r>
              <w:t>52.462.752</w:t>
            </w:r>
          </w:p>
        </w:tc>
        <w:tc>
          <w:tcPr>
            <w:tcW w:w="1632" w:type="dxa"/>
            <w:shd w:val="clear" w:color="auto" w:fill="B5C0D8"/>
          </w:tcPr>
          <w:p w:rsidR="00C74174" w:rsidRDefault="009B23EF">
            <w:pPr>
              <w:jc w:val="right"/>
            </w:pPr>
            <w:r>
              <w:t>53.102.197</w:t>
            </w:r>
          </w:p>
        </w:tc>
        <w:tc>
          <w:tcPr>
            <w:tcW w:w="510" w:type="dxa"/>
            <w:shd w:val="clear" w:color="auto" w:fill="B5C0D8"/>
          </w:tcPr>
          <w:p w:rsidR="00C74174" w:rsidRDefault="009B23EF">
            <w:pPr>
              <w:jc w:val="right"/>
            </w:pPr>
            <w:r>
              <w:t>109,2</w:t>
            </w:r>
          </w:p>
        </w:tc>
      </w:tr>
    </w:tbl>
    <w:p w:rsidR="00C74174" w:rsidRDefault="00C74174">
      <w:pPr>
        <w:jc w:val="left"/>
      </w:pPr>
    </w:p>
    <w:p w:rsidR="00C74174" w:rsidRDefault="009B23EF">
      <w:pPr>
        <w:pStyle w:val="Heading2"/>
      </w:pPr>
      <w:bookmarkStart w:id="0" w:name="_GoBack"/>
      <w:bookmarkEnd w:id="0"/>
      <w:r>
        <w:t>0</w:t>
      </w:r>
      <w:r>
        <w:t>3910 Državna vatrogasna škola</w:t>
      </w:r>
    </w:p>
    <w:p w:rsidR="00C74174" w:rsidRDefault="009B23EF">
      <w:r>
        <w:t>Zakon o vatrogastvu (NN 125/2019) u članku 10. propisuje da za potrebe obrazovanja u sustavu vatrogastva Republika Hrvatska osniva Državnu vatrogasnu školu koja za cilj ima školovanje, osposobljavanje i usavršavanje za sustav</w:t>
      </w:r>
      <w:r>
        <w:t xml:space="preserve"> vatrogastva. Uz školovanje, osposobljavanje i usavršavanje unutar Državne vatrogasne škole obavljaju se poslovi Centra za normizaciju i ispitivanje vatrogasne tehnike i opreme kao i poslovi ekonomata koji organizira prodaju stručne literature za vatrogasn</w:t>
      </w:r>
      <w:r>
        <w:t>u djelatnost, vatrogasnih oznaka za zvanja i dužnosti te druge potrepštine potrebne za funkcioniranje sustava vatrogastva. Osnivanjem Državne vatrogasne škole omogućit će se jedinstveno planiranje i organiziranje rada, izrada standarda zanimanja, standarda</w:t>
      </w:r>
      <w:r>
        <w:t xml:space="preserve"> kvalifikacija te izrada strukovnog kurikuluma za potrebe zapošljavanja na tržištu rada u vatrogastvu, koje je kao neprofitna djelatnost od posebnog interesa za Republiku Hrvatsku. Dobrovoljnom vatrogastvu osigurat će se ujednačeno osposobljavanje i vredno</w:t>
      </w:r>
      <w:r>
        <w:t>vanje rezultata.</w:t>
      </w:r>
    </w:p>
    <w:tbl>
      <w:tblPr>
        <w:tblStyle w:val="StilTablice"/>
        <w:tblW w:w="10206" w:type="dxa"/>
        <w:jc w:val="center"/>
        <w:tblLook w:val="04A0" w:firstRow="1" w:lastRow="0" w:firstColumn="1" w:lastColumn="0" w:noHBand="0" w:noVBand="1"/>
      </w:tblPr>
      <w:tblGrid>
        <w:gridCol w:w="1441"/>
        <w:gridCol w:w="1557"/>
        <w:gridCol w:w="1549"/>
        <w:gridCol w:w="1563"/>
        <w:gridCol w:w="1563"/>
        <w:gridCol w:w="1563"/>
        <w:gridCol w:w="970"/>
      </w:tblGrid>
      <w:tr w:rsidR="00C74174">
        <w:trPr>
          <w:jc w:val="center"/>
        </w:trPr>
        <w:tc>
          <w:tcPr>
            <w:tcW w:w="1530" w:type="dxa"/>
            <w:shd w:val="clear" w:color="auto" w:fill="B5C0D8"/>
          </w:tcPr>
          <w:p w:rsidR="00C74174" w:rsidRDefault="00C74174">
            <w:pPr>
              <w:pStyle w:val="CellHeader"/>
              <w:jc w:val="center"/>
            </w:pPr>
          </w:p>
        </w:tc>
        <w:tc>
          <w:tcPr>
            <w:tcW w:w="1632" w:type="dxa"/>
            <w:shd w:val="clear" w:color="auto" w:fill="B5C0D8"/>
          </w:tcPr>
          <w:p w:rsidR="00C74174" w:rsidRDefault="009B23EF">
            <w:pPr>
              <w:pStyle w:val="CellHeader"/>
              <w:jc w:val="center"/>
            </w:pPr>
            <w:r>
              <w:rPr>
                <w:rFonts w:cs="Times New Roman"/>
              </w:rPr>
              <w:t>Izvršenje 2021. (eur)</w:t>
            </w:r>
          </w:p>
        </w:tc>
        <w:tc>
          <w:tcPr>
            <w:tcW w:w="1632" w:type="dxa"/>
            <w:shd w:val="clear" w:color="auto" w:fill="B5C0D8"/>
          </w:tcPr>
          <w:p w:rsidR="00C74174" w:rsidRDefault="009B23EF">
            <w:pPr>
              <w:pStyle w:val="CellHeader"/>
              <w:jc w:val="center"/>
            </w:pPr>
            <w:r>
              <w:rPr>
                <w:rFonts w:cs="Times New Roman"/>
              </w:rPr>
              <w:t>Plan 2022. (eur)</w:t>
            </w:r>
          </w:p>
        </w:tc>
        <w:tc>
          <w:tcPr>
            <w:tcW w:w="1632" w:type="dxa"/>
            <w:shd w:val="clear" w:color="auto" w:fill="B5C0D8"/>
          </w:tcPr>
          <w:p w:rsidR="00C74174" w:rsidRDefault="009B23EF">
            <w:pPr>
              <w:pStyle w:val="CellHeader"/>
              <w:jc w:val="center"/>
            </w:pPr>
            <w:r>
              <w:rPr>
                <w:rFonts w:cs="Times New Roman"/>
              </w:rPr>
              <w:t>Plan 2023. (eur)</w:t>
            </w:r>
          </w:p>
        </w:tc>
        <w:tc>
          <w:tcPr>
            <w:tcW w:w="1632" w:type="dxa"/>
            <w:shd w:val="clear" w:color="auto" w:fill="B5C0D8"/>
          </w:tcPr>
          <w:p w:rsidR="00C74174" w:rsidRDefault="009B23EF">
            <w:pPr>
              <w:pStyle w:val="CellHeader"/>
              <w:jc w:val="center"/>
            </w:pPr>
            <w:r>
              <w:rPr>
                <w:rFonts w:cs="Times New Roman"/>
              </w:rPr>
              <w:t>Plan 2024. (eur)</w:t>
            </w:r>
          </w:p>
        </w:tc>
        <w:tc>
          <w:tcPr>
            <w:tcW w:w="1632" w:type="dxa"/>
            <w:shd w:val="clear" w:color="auto" w:fill="B5C0D8"/>
          </w:tcPr>
          <w:p w:rsidR="00C74174" w:rsidRDefault="009B23EF">
            <w:pPr>
              <w:pStyle w:val="CellHeader"/>
              <w:jc w:val="center"/>
            </w:pPr>
            <w:r>
              <w:rPr>
                <w:rFonts w:cs="Times New Roman"/>
              </w:rPr>
              <w:t>Plan 2025. (eur)</w:t>
            </w:r>
          </w:p>
        </w:tc>
        <w:tc>
          <w:tcPr>
            <w:tcW w:w="510" w:type="dxa"/>
            <w:shd w:val="clear" w:color="auto" w:fill="B5C0D8"/>
          </w:tcPr>
          <w:p w:rsidR="00C74174" w:rsidRDefault="009B23EF">
            <w:pPr>
              <w:pStyle w:val="CellHeader"/>
              <w:jc w:val="center"/>
            </w:pPr>
            <w:r>
              <w:rPr>
                <w:rFonts w:cs="Times New Roman"/>
              </w:rPr>
              <w:t>Indeks 2023/2022</w:t>
            </w:r>
          </w:p>
        </w:tc>
      </w:tr>
      <w:tr w:rsidR="00C74174">
        <w:trPr>
          <w:jc w:val="center"/>
        </w:trPr>
        <w:tc>
          <w:tcPr>
            <w:tcW w:w="1530" w:type="dxa"/>
          </w:tcPr>
          <w:p w:rsidR="00C74174" w:rsidRDefault="009B23EF">
            <w:pPr>
              <w:pStyle w:val="CellColumn"/>
              <w:jc w:val="left"/>
            </w:pPr>
            <w:r>
              <w:rPr>
                <w:rFonts w:cs="Times New Roman"/>
              </w:rPr>
              <w:t>03910</w:t>
            </w:r>
          </w:p>
        </w:tc>
        <w:tc>
          <w:tcPr>
            <w:tcW w:w="1632" w:type="dxa"/>
          </w:tcPr>
          <w:p w:rsidR="00C74174" w:rsidRDefault="009B23EF">
            <w:pPr>
              <w:jc w:val="right"/>
            </w:pPr>
            <w:r>
              <w:t>00</w:t>
            </w:r>
          </w:p>
        </w:tc>
        <w:tc>
          <w:tcPr>
            <w:tcW w:w="1632" w:type="dxa"/>
          </w:tcPr>
          <w:p w:rsidR="00C74174" w:rsidRDefault="009B23EF">
            <w:pPr>
              <w:jc w:val="right"/>
            </w:pPr>
            <w:r>
              <w:t>545.077</w:t>
            </w:r>
          </w:p>
        </w:tc>
        <w:tc>
          <w:tcPr>
            <w:tcW w:w="1632" w:type="dxa"/>
          </w:tcPr>
          <w:p w:rsidR="00C74174" w:rsidRDefault="009B23EF">
            <w:pPr>
              <w:jc w:val="right"/>
            </w:pPr>
            <w:r>
              <w:t>1.403.215</w:t>
            </w:r>
          </w:p>
        </w:tc>
        <w:tc>
          <w:tcPr>
            <w:tcW w:w="1632" w:type="dxa"/>
          </w:tcPr>
          <w:p w:rsidR="00C74174" w:rsidRDefault="009B23EF">
            <w:pPr>
              <w:jc w:val="right"/>
            </w:pPr>
            <w:r>
              <w:t>1.394.973</w:t>
            </w:r>
          </w:p>
        </w:tc>
        <w:tc>
          <w:tcPr>
            <w:tcW w:w="1632" w:type="dxa"/>
          </w:tcPr>
          <w:p w:rsidR="00C74174" w:rsidRDefault="009B23EF">
            <w:pPr>
              <w:jc w:val="right"/>
            </w:pPr>
            <w:r>
              <w:t>1.394.973</w:t>
            </w:r>
          </w:p>
        </w:tc>
        <w:tc>
          <w:tcPr>
            <w:tcW w:w="510" w:type="dxa"/>
          </w:tcPr>
          <w:p w:rsidR="00C74174" w:rsidRDefault="009B23EF">
            <w:pPr>
              <w:jc w:val="right"/>
            </w:pPr>
            <w:r>
              <w:t>257,4</w:t>
            </w:r>
          </w:p>
        </w:tc>
      </w:tr>
    </w:tbl>
    <w:p w:rsidR="00C74174" w:rsidRDefault="00C74174">
      <w:pPr>
        <w:jc w:val="left"/>
      </w:pPr>
    </w:p>
    <w:p w:rsidR="00C74174" w:rsidRDefault="009B23EF">
      <w:pPr>
        <w:pStyle w:val="Heading3"/>
      </w:pPr>
      <w:r>
        <w:rPr>
          <w:rFonts w:cs="Times New Roman"/>
        </w:rPr>
        <w:t>2607 ORGANIZIRANJE I PROVOĐENJE VATROGASNE DJELATNOSTI</w:t>
      </w:r>
    </w:p>
    <w:tbl>
      <w:tblPr>
        <w:tblStyle w:val="StilTablice"/>
        <w:tblW w:w="10206" w:type="dxa"/>
        <w:jc w:val="center"/>
        <w:tblLook w:val="04A0" w:firstRow="1" w:lastRow="0" w:firstColumn="1" w:lastColumn="0" w:noHBand="0" w:noVBand="1"/>
      </w:tblPr>
      <w:tblGrid>
        <w:gridCol w:w="1435"/>
        <w:gridCol w:w="1559"/>
        <w:gridCol w:w="1550"/>
        <w:gridCol w:w="1564"/>
        <w:gridCol w:w="1564"/>
        <w:gridCol w:w="1564"/>
        <w:gridCol w:w="970"/>
      </w:tblGrid>
      <w:tr w:rsidR="00C74174">
        <w:trPr>
          <w:jc w:val="center"/>
        </w:trPr>
        <w:tc>
          <w:tcPr>
            <w:tcW w:w="1530" w:type="dxa"/>
            <w:shd w:val="clear" w:color="auto" w:fill="B5C0D8"/>
          </w:tcPr>
          <w:p w:rsidR="00C74174" w:rsidRDefault="00C74174">
            <w:pPr>
              <w:pStyle w:val="CellHeader"/>
              <w:jc w:val="center"/>
            </w:pPr>
          </w:p>
        </w:tc>
        <w:tc>
          <w:tcPr>
            <w:tcW w:w="1632" w:type="dxa"/>
            <w:shd w:val="clear" w:color="auto" w:fill="B5C0D8"/>
          </w:tcPr>
          <w:p w:rsidR="00C74174" w:rsidRDefault="009B23EF">
            <w:pPr>
              <w:pStyle w:val="CellHeader"/>
              <w:jc w:val="center"/>
            </w:pPr>
            <w:r>
              <w:rPr>
                <w:rFonts w:cs="Times New Roman"/>
              </w:rPr>
              <w:t>Izvršenje 2021. (eur)</w:t>
            </w:r>
          </w:p>
        </w:tc>
        <w:tc>
          <w:tcPr>
            <w:tcW w:w="1632" w:type="dxa"/>
            <w:shd w:val="clear" w:color="auto" w:fill="B5C0D8"/>
          </w:tcPr>
          <w:p w:rsidR="00C74174" w:rsidRDefault="009B23EF">
            <w:pPr>
              <w:pStyle w:val="CellHeader"/>
              <w:jc w:val="center"/>
            </w:pPr>
            <w:r>
              <w:rPr>
                <w:rFonts w:cs="Times New Roman"/>
              </w:rPr>
              <w:t>Plan 2022. (eur)</w:t>
            </w:r>
          </w:p>
        </w:tc>
        <w:tc>
          <w:tcPr>
            <w:tcW w:w="1632" w:type="dxa"/>
            <w:shd w:val="clear" w:color="auto" w:fill="B5C0D8"/>
          </w:tcPr>
          <w:p w:rsidR="00C74174" w:rsidRDefault="009B23EF">
            <w:pPr>
              <w:pStyle w:val="CellHeader"/>
              <w:jc w:val="center"/>
            </w:pPr>
            <w:r>
              <w:rPr>
                <w:rFonts w:cs="Times New Roman"/>
              </w:rPr>
              <w:t>Plan 2023. (eur)</w:t>
            </w:r>
          </w:p>
        </w:tc>
        <w:tc>
          <w:tcPr>
            <w:tcW w:w="1632" w:type="dxa"/>
            <w:shd w:val="clear" w:color="auto" w:fill="B5C0D8"/>
          </w:tcPr>
          <w:p w:rsidR="00C74174" w:rsidRDefault="009B23EF">
            <w:pPr>
              <w:pStyle w:val="CellHeader"/>
              <w:jc w:val="center"/>
            </w:pPr>
            <w:r>
              <w:rPr>
                <w:rFonts w:cs="Times New Roman"/>
              </w:rPr>
              <w:t>Plan 2024. (eur)</w:t>
            </w:r>
          </w:p>
        </w:tc>
        <w:tc>
          <w:tcPr>
            <w:tcW w:w="1632" w:type="dxa"/>
            <w:shd w:val="clear" w:color="auto" w:fill="B5C0D8"/>
          </w:tcPr>
          <w:p w:rsidR="00C74174" w:rsidRDefault="009B23EF">
            <w:pPr>
              <w:pStyle w:val="CellHeader"/>
              <w:jc w:val="center"/>
            </w:pPr>
            <w:r>
              <w:rPr>
                <w:rFonts w:cs="Times New Roman"/>
              </w:rPr>
              <w:t>Plan 2025. (eur)</w:t>
            </w:r>
          </w:p>
        </w:tc>
        <w:tc>
          <w:tcPr>
            <w:tcW w:w="510" w:type="dxa"/>
            <w:shd w:val="clear" w:color="auto" w:fill="B5C0D8"/>
          </w:tcPr>
          <w:p w:rsidR="00C74174" w:rsidRDefault="009B23EF">
            <w:pPr>
              <w:pStyle w:val="CellHeader"/>
              <w:jc w:val="center"/>
            </w:pPr>
            <w:r>
              <w:rPr>
                <w:rFonts w:cs="Times New Roman"/>
              </w:rPr>
              <w:t>Indeks 2023/2022</w:t>
            </w:r>
          </w:p>
        </w:tc>
      </w:tr>
      <w:tr w:rsidR="00C74174">
        <w:trPr>
          <w:jc w:val="center"/>
        </w:trPr>
        <w:tc>
          <w:tcPr>
            <w:tcW w:w="1530" w:type="dxa"/>
          </w:tcPr>
          <w:p w:rsidR="00C74174" w:rsidRDefault="009B23EF">
            <w:pPr>
              <w:pStyle w:val="CellColumn"/>
              <w:jc w:val="left"/>
            </w:pPr>
            <w:r>
              <w:rPr>
                <w:rFonts w:cs="Times New Roman"/>
              </w:rPr>
              <w:t>2607</w:t>
            </w:r>
          </w:p>
        </w:tc>
        <w:tc>
          <w:tcPr>
            <w:tcW w:w="1632" w:type="dxa"/>
          </w:tcPr>
          <w:p w:rsidR="00C74174" w:rsidRDefault="009B23EF">
            <w:pPr>
              <w:jc w:val="right"/>
            </w:pPr>
            <w:r>
              <w:t>00</w:t>
            </w:r>
          </w:p>
        </w:tc>
        <w:tc>
          <w:tcPr>
            <w:tcW w:w="1632" w:type="dxa"/>
          </w:tcPr>
          <w:p w:rsidR="00C74174" w:rsidRDefault="009B23EF">
            <w:pPr>
              <w:jc w:val="right"/>
            </w:pPr>
            <w:r>
              <w:t>545.077</w:t>
            </w:r>
          </w:p>
        </w:tc>
        <w:tc>
          <w:tcPr>
            <w:tcW w:w="1632" w:type="dxa"/>
          </w:tcPr>
          <w:p w:rsidR="00C74174" w:rsidRDefault="009B23EF">
            <w:pPr>
              <w:jc w:val="right"/>
            </w:pPr>
            <w:r>
              <w:t>1.403.215</w:t>
            </w:r>
          </w:p>
        </w:tc>
        <w:tc>
          <w:tcPr>
            <w:tcW w:w="1632" w:type="dxa"/>
          </w:tcPr>
          <w:p w:rsidR="00C74174" w:rsidRDefault="009B23EF">
            <w:pPr>
              <w:jc w:val="right"/>
            </w:pPr>
            <w:r>
              <w:t>1.394.973</w:t>
            </w:r>
          </w:p>
        </w:tc>
        <w:tc>
          <w:tcPr>
            <w:tcW w:w="1632" w:type="dxa"/>
          </w:tcPr>
          <w:p w:rsidR="00C74174" w:rsidRDefault="009B23EF">
            <w:pPr>
              <w:jc w:val="right"/>
            </w:pPr>
            <w:r>
              <w:t>1.394.973</w:t>
            </w:r>
          </w:p>
        </w:tc>
        <w:tc>
          <w:tcPr>
            <w:tcW w:w="510" w:type="dxa"/>
          </w:tcPr>
          <w:p w:rsidR="00C74174" w:rsidRDefault="009B23EF">
            <w:pPr>
              <w:jc w:val="right"/>
            </w:pPr>
            <w:r>
              <w:t>257,4</w:t>
            </w:r>
          </w:p>
        </w:tc>
      </w:tr>
    </w:tbl>
    <w:p w:rsidR="00C74174" w:rsidRDefault="00C74174">
      <w:pPr>
        <w:jc w:val="left"/>
      </w:pPr>
    </w:p>
    <w:p w:rsidR="00C74174" w:rsidRDefault="009B23EF">
      <w:r>
        <w:t>Skup povezanih aktivnosti čiji je cilj jačanje vatrogasaca kao namjenskih operativnih snaga za reagiranje u nesrećama i katastrofama kako bi se smanjilo stradavanje ljudi i materijalne štete, te postigla ujednačena razina zaštite ljudi i imovine na područj</w:t>
      </w:r>
      <w:r>
        <w:t>u cijele Republike Hrvatske.</w:t>
      </w:r>
    </w:p>
    <w:p w:rsidR="00C74174" w:rsidRDefault="009B23EF">
      <w:pPr>
        <w:pStyle w:val="Heading4"/>
      </w:pPr>
      <w:r>
        <w:t>A935001 ADMINISTRACIJA I UPRAVLJANJE</w:t>
      </w:r>
    </w:p>
    <w:p w:rsidR="00C74174" w:rsidRDefault="009B23EF">
      <w:pPr>
        <w:pStyle w:val="Heading8"/>
        <w:jc w:val="left"/>
      </w:pPr>
      <w:r>
        <w:t>Zakonske i druge pravne osnove</w:t>
      </w:r>
    </w:p>
    <w:p w:rsidR="00C74174" w:rsidRDefault="009B23EF">
      <w:r>
        <w:t>Zakon o vatrogastvu, čl. 10, Uredba o osnivanju Državne vatrogasne škole</w:t>
      </w:r>
    </w:p>
    <w:tbl>
      <w:tblPr>
        <w:tblStyle w:val="StilTablice"/>
        <w:tblW w:w="10206" w:type="dxa"/>
        <w:jc w:val="center"/>
        <w:tblLook w:val="04A0" w:firstRow="1" w:lastRow="0" w:firstColumn="1" w:lastColumn="0" w:noHBand="0" w:noVBand="1"/>
      </w:tblPr>
      <w:tblGrid>
        <w:gridCol w:w="1467"/>
        <w:gridCol w:w="1552"/>
        <w:gridCol w:w="1543"/>
        <w:gridCol w:w="1558"/>
        <w:gridCol w:w="1558"/>
        <w:gridCol w:w="1558"/>
        <w:gridCol w:w="970"/>
      </w:tblGrid>
      <w:tr w:rsidR="00C74174">
        <w:trPr>
          <w:jc w:val="center"/>
        </w:trPr>
        <w:tc>
          <w:tcPr>
            <w:tcW w:w="1530" w:type="dxa"/>
            <w:shd w:val="clear" w:color="auto" w:fill="B5C0D8"/>
          </w:tcPr>
          <w:p w:rsidR="00C74174" w:rsidRDefault="009B23EF">
            <w:pPr>
              <w:pStyle w:val="CellHeader"/>
              <w:jc w:val="center"/>
            </w:pPr>
            <w:r>
              <w:rPr>
                <w:rFonts w:cs="Times New Roman"/>
              </w:rPr>
              <w:t>Naziv aktivnosti</w:t>
            </w:r>
          </w:p>
        </w:tc>
        <w:tc>
          <w:tcPr>
            <w:tcW w:w="1632" w:type="dxa"/>
            <w:shd w:val="clear" w:color="auto" w:fill="B5C0D8"/>
          </w:tcPr>
          <w:p w:rsidR="00C74174" w:rsidRDefault="009B23EF">
            <w:pPr>
              <w:pStyle w:val="CellHeader"/>
              <w:jc w:val="center"/>
            </w:pPr>
            <w:r>
              <w:rPr>
                <w:rFonts w:cs="Times New Roman"/>
              </w:rPr>
              <w:t>Izvršenje 2021. (eur)</w:t>
            </w:r>
          </w:p>
        </w:tc>
        <w:tc>
          <w:tcPr>
            <w:tcW w:w="1632" w:type="dxa"/>
            <w:shd w:val="clear" w:color="auto" w:fill="B5C0D8"/>
          </w:tcPr>
          <w:p w:rsidR="00C74174" w:rsidRDefault="009B23EF">
            <w:pPr>
              <w:pStyle w:val="CellHeader"/>
              <w:jc w:val="center"/>
            </w:pPr>
            <w:r>
              <w:rPr>
                <w:rFonts w:cs="Times New Roman"/>
              </w:rPr>
              <w:t>Plan 2022. (eur)</w:t>
            </w:r>
          </w:p>
        </w:tc>
        <w:tc>
          <w:tcPr>
            <w:tcW w:w="1632" w:type="dxa"/>
            <w:shd w:val="clear" w:color="auto" w:fill="B5C0D8"/>
          </w:tcPr>
          <w:p w:rsidR="00C74174" w:rsidRDefault="009B23EF">
            <w:pPr>
              <w:pStyle w:val="CellHeader"/>
              <w:jc w:val="center"/>
            </w:pPr>
            <w:r>
              <w:rPr>
                <w:rFonts w:cs="Times New Roman"/>
              </w:rPr>
              <w:t>Plan 2023. (eur)</w:t>
            </w:r>
          </w:p>
        </w:tc>
        <w:tc>
          <w:tcPr>
            <w:tcW w:w="1632" w:type="dxa"/>
            <w:shd w:val="clear" w:color="auto" w:fill="B5C0D8"/>
          </w:tcPr>
          <w:p w:rsidR="00C74174" w:rsidRDefault="009B23EF">
            <w:pPr>
              <w:pStyle w:val="CellHeader"/>
              <w:jc w:val="center"/>
            </w:pPr>
            <w:r>
              <w:rPr>
                <w:rFonts w:cs="Times New Roman"/>
              </w:rPr>
              <w:t>Plan 2024. (e</w:t>
            </w:r>
            <w:r>
              <w:rPr>
                <w:rFonts w:cs="Times New Roman"/>
              </w:rPr>
              <w:t>ur)</w:t>
            </w:r>
          </w:p>
        </w:tc>
        <w:tc>
          <w:tcPr>
            <w:tcW w:w="1632" w:type="dxa"/>
            <w:shd w:val="clear" w:color="auto" w:fill="B5C0D8"/>
          </w:tcPr>
          <w:p w:rsidR="00C74174" w:rsidRDefault="009B23EF">
            <w:pPr>
              <w:pStyle w:val="CellHeader"/>
              <w:jc w:val="center"/>
            </w:pPr>
            <w:r>
              <w:rPr>
                <w:rFonts w:cs="Times New Roman"/>
              </w:rPr>
              <w:t>Plan 2025. (eur)</w:t>
            </w:r>
          </w:p>
        </w:tc>
        <w:tc>
          <w:tcPr>
            <w:tcW w:w="510" w:type="dxa"/>
            <w:shd w:val="clear" w:color="auto" w:fill="B5C0D8"/>
          </w:tcPr>
          <w:p w:rsidR="00C74174" w:rsidRDefault="009B23EF">
            <w:pPr>
              <w:pStyle w:val="CellHeader"/>
              <w:jc w:val="center"/>
            </w:pPr>
            <w:r>
              <w:rPr>
                <w:rFonts w:cs="Times New Roman"/>
              </w:rPr>
              <w:t>Indeks 2023/2022</w:t>
            </w:r>
          </w:p>
        </w:tc>
      </w:tr>
      <w:tr w:rsidR="00C74174">
        <w:trPr>
          <w:jc w:val="center"/>
        </w:trPr>
        <w:tc>
          <w:tcPr>
            <w:tcW w:w="1530" w:type="dxa"/>
            <w:vAlign w:val="top"/>
          </w:tcPr>
          <w:p w:rsidR="00C74174" w:rsidRDefault="009B23EF">
            <w:pPr>
              <w:pStyle w:val="CellColumn"/>
              <w:jc w:val="left"/>
            </w:pPr>
            <w:r>
              <w:rPr>
                <w:rFonts w:cs="Times New Roman"/>
              </w:rPr>
              <w:t>A935001</w:t>
            </w:r>
          </w:p>
        </w:tc>
        <w:tc>
          <w:tcPr>
            <w:tcW w:w="1632" w:type="dxa"/>
            <w:vAlign w:val="top"/>
          </w:tcPr>
          <w:p w:rsidR="00C74174" w:rsidRDefault="009B23EF">
            <w:pPr>
              <w:jc w:val="right"/>
            </w:pPr>
            <w:r>
              <w:t>00</w:t>
            </w:r>
          </w:p>
        </w:tc>
        <w:tc>
          <w:tcPr>
            <w:tcW w:w="1632" w:type="dxa"/>
            <w:vAlign w:val="top"/>
          </w:tcPr>
          <w:p w:rsidR="00C74174" w:rsidRDefault="009B23EF">
            <w:pPr>
              <w:jc w:val="right"/>
            </w:pPr>
            <w:r>
              <w:t>545.077</w:t>
            </w:r>
          </w:p>
        </w:tc>
        <w:tc>
          <w:tcPr>
            <w:tcW w:w="1632" w:type="dxa"/>
            <w:vAlign w:val="top"/>
          </w:tcPr>
          <w:p w:rsidR="00C74174" w:rsidRDefault="009B23EF">
            <w:pPr>
              <w:jc w:val="right"/>
            </w:pPr>
            <w:r>
              <w:t>1.403.215</w:t>
            </w:r>
          </w:p>
        </w:tc>
        <w:tc>
          <w:tcPr>
            <w:tcW w:w="1632" w:type="dxa"/>
            <w:vAlign w:val="top"/>
          </w:tcPr>
          <w:p w:rsidR="00C74174" w:rsidRDefault="009B23EF">
            <w:pPr>
              <w:jc w:val="right"/>
            </w:pPr>
            <w:r>
              <w:t>1.394.973</w:t>
            </w:r>
          </w:p>
        </w:tc>
        <w:tc>
          <w:tcPr>
            <w:tcW w:w="1632" w:type="dxa"/>
            <w:vAlign w:val="top"/>
          </w:tcPr>
          <w:p w:rsidR="00C74174" w:rsidRDefault="009B23EF">
            <w:pPr>
              <w:jc w:val="right"/>
            </w:pPr>
            <w:r>
              <w:t>1.394.973</w:t>
            </w:r>
          </w:p>
        </w:tc>
        <w:tc>
          <w:tcPr>
            <w:tcW w:w="510" w:type="dxa"/>
            <w:vAlign w:val="top"/>
          </w:tcPr>
          <w:p w:rsidR="00C74174" w:rsidRDefault="009B23EF">
            <w:pPr>
              <w:jc w:val="right"/>
            </w:pPr>
            <w:r>
              <w:t>257,4</w:t>
            </w:r>
          </w:p>
        </w:tc>
      </w:tr>
    </w:tbl>
    <w:p w:rsidR="00C74174" w:rsidRDefault="00C74174">
      <w:pPr>
        <w:jc w:val="left"/>
      </w:pPr>
    </w:p>
    <w:p w:rsidR="00C74174" w:rsidRDefault="009B23EF">
      <w:r>
        <w:t xml:space="preserve">Aktivnost administracija i upravljanje kao trenutno jedina  putem koje se odvijaju sve aktivnosti Državne vatrogasne škole koja je započela s radom početkom 2022. godine, te koja je još uvijek u postupku svog formiranja. </w:t>
      </w:r>
    </w:p>
    <w:p w:rsidR="00C74174" w:rsidRDefault="009B23EF">
      <w:r>
        <w:t>Financijska sredstva za rashode za zaposlene planirana su u visini 608.265,00 EUR za sve tri godine te predstavljaju 43% ukupne vrijednosti aktivnosti. Izuzev rashoda za plaće, najveći dio rashoda odnosi se na materijalne rashode budući da se aktivnosti pl</w:t>
      </w:r>
      <w:r>
        <w:t>aniraju odvijati putem 4 odjela na lokacijama Zagreb, Rijeka, Split i Osijek. Tako su materijalni rashodi za 2023. godinu planirani u visini od 745.000,00 EUR tj. 53% ukupnih sredstava aktivnosti, a od čega se iz općih prihoda (izvor 11) planira 471.700,00</w:t>
      </w:r>
      <w:r>
        <w:t xml:space="preserve"> EUR odnosno iz vlastitih prihoda (izvor 31) 85.900,00 EUR te iz prihoda za posebne namjene 187.400,00 EUR, a slično je i u projekcijama za 2024. i 2025. godinu. Kapitalni izdaci se planiraju za 2023. godinu u iznosu od 49.800,00 EUR, a 83% istih rashoda s</w:t>
      </w:r>
      <w:r>
        <w:t>e planira podmiriti iz vlastitih prihoda (ispitivanje tehnike, smještaj za polaznike, ekonomat) te prihoda za posebne namijene (školarine). U 2024. i 2025. godini kapitalni rashodi su planirani u iznosu od 49.150,00 EUR, od čega se svega 2%  planira iz opć</w:t>
      </w:r>
      <w:r>
        <w:t>ih prihoda (izvor 11).</w:t>
      </w:r>
    </w:p>
    <w:p w:rsidR="00C74174" w:rsidRDefault="009B23EF">
      <w:pPr>
        <w:pStyle w:val="Heading8"/>
        <w:jc w:val="left"/>
      </w:pPr>
      <w:r>
        <w:t>Pokazatelji rezultata</w:t>
      </w:r>
    </w:p>
    <w:tbl>
      <w:tblPr>
        <w:tblStyle w:val="StilTablice"/>
        <w:tblW w:w="10206" w:type="dxa"/>
        <w:jc w:val="center"/>
        <w:tblLook w:val="04A0" w:firstRow="1" w:lastRow="0" w:firstColumn="1" w:lastColumn="0" w:noHBand="0" w:noVBand="1"/>
      </w:tblPr>
      <w:tblGrid>
        <w:gridCol w:w="2252"/>
        <w:gridCol w:w="2253"/>
        <w:gridCol w:w="921"/>
        <w:gridCol w:w="921"/>
        <w:gridCol w:w="1096"/>
        <w:gridCol w:w="921"/>
        <w:gridCol w:w="921"/>
        <w:gridCol w:w="921"/>
      </w:tblGrid>
      <w:tr w:rsidR="00C74174">
        <w:trPr>
          <w:jc w:val="center"/>
        </w:trPr>
        <w:tc>
          <w:tcPr>
            <w:tcW w:w="2245" w:type="dxa"/>
            <w:shd w:val="clear" w:color="auto" w:fill="B5C0D8"/>
          </w:tcPr>
          <w:p w:rsidR="00C74174" w:rsidRDefault="009B23EF">
            <w:pPr>
              <w:jc w:val="center"/>
            </w:pPr>
            <w:r>
              <w:t>Pokazatelj rezultata</w:t>
            </w:r>
          </w:p>
        </w:tc>
        <w:tc>
          <w:tcPr>
            <w:tcW w:w="2245" w:type="dxa"/>
            <w:shd w:val="clear" w:color="auto" w:fill="B5C0D8"/>
          </w:tcPr>
          <w:p w:rsidR="00C74174" w:rsidRDefault="009B23EF">
            <w:pPr>
              <w:pStyle w:val="CellHeader"/>
              <w:jc w:val="center"/>
            </w:pPr>
            <w:r>
              <w:rPr>
                <w:rFonts w:cs="Times New Roman"/>
              </w:rPr>
              <w:t>Definicija</w:t>
            </w:r>
          </w:p>
        </w:tc>
        <w:tc>
          <w:tcPr>
            <w:tcW w:w="918" w:type="dxa"/>
            <w:shd w:val="clear" w:color="auto" w:fill="B5C0D8"/>
          </w:tcPr>
          <w:p w:rsidR="00C74174" w:rsidRDefault="009B23EF">
            <w:pPr>
              <w:pStyle w:val="CellHeader"/>
              <w:jc w:val="center"/>
            </w:pPr>
            <w:r>
              <w:rPr>
                <w:rFonts w:cs="Times New Roman"/>
              </w:rPr>
              <w:t>Jedinica</w:t>
            </w:r>
          </w:p>
        </w:tc>
        <w:tc>
          <w:tcPr>
            <w:tcW w:w="918" w:type="dxa"/>
            <w:shd w:val="clear" w:color="auto" w:fill="B5C0D8"/>
          </w:tcPr>
          <w:p w:rsidR="00C74174" w:rsidRDefault="009B23EF">
            <w:pPr>
              <w:pStyle w:val="CellHeader"/>
              <w:jc w:val="center"/>
            </w:pPr>
            <w:r>
              <w:rPr>
                <w:rFonts w:cs="Times New Roman"/>
              </w:rPr>
              <w:t>Polazna vrijednost</w:t>
            </w:r>
          </w:p>
        </w:tc>
        <w:tc>
          <w:tcPr>
            <w:tcW w:w="918" w:type="dxa"/>
            <w:shd w:val="clear" w:color="auto" w:fill="B5C0D8"/>
          </w:tcPr>
          <w:p w:rsidR="00C74174" w:rsidRDefault="009B23EF">
            <w:pPr>
              <w:pStyle w:val="CellHeader"/>
              <w:jc w:val="center"/>
            </w:pPr>
            <w:r>
              <w:rPr>
                <w:rFonts w:cs="Times New Roman"/>
              </w:rPr>
              <w:t>Izvor podataka</w:t>
            </w:r>
          </w:p>
        </w:tc>
        <w:tc>
          <w:tcPr>
            <w:tcW w:w="918" w:type="dxa"/>
            <w:shd w:val="clear" w:color="auto" w:fill="B5C0D8"/>
          </w:tcPr>
          <w:p w:rsidR="00C74174" w:rsidRDefault="009B23EF">
            <w:pPr>
              <w:pStyle w:val="CellHeader"/>
              <w:jc w:val="center"/>
            </w:pPr>
            <w:r>
              <w:rPr>
                <w:rFonts w:cs="Times New Roman"/>
              </w:rPr>
              <w:t>Ciljana vrijednost (2023.)</w:t>
            </w:r>
          </w:p>
        </w:tc>
        <w:tc>
          <w:tcPr>
            <w:tcW w:w="918" w:type="dxa"/>
            <w:shd w:val="clear" w:color="auto" w:fill="B5C0D8"/>
          </w:tcPr>
          <w:p w:rsidR="00C74174" w:rsidRDefault="009B23EF">
            <w:pPr>
              <w:pStyle w:val="CellHeader"/>
              <w:jc w:val="center"/>
            </w:pPr>
            <w:r>
              <w:rPr>
                <w:rFonts w:cs="Times New Roman"/>
              </w:rPr>
              <w:t>Ciljana vrijednost (2024.)</w:t>
            </w:r>
          </w:p>
        </w:tc>
        <w:tc>
          <w:tcPr>
            <w:tcW w:w="918" w:type="dxa"/>
            <w:shd w:val="clear" w:color="auto" w:fill="B5C0D8"/>
          </w:tcPr>
          <w:p w:rsidR="00C74174" w:rsidRDefault="009B23EF">
            <w:pPr>
              <w:pStyle w:val="CellHeader"/>
              <w:jc w:val="center"/>
            </w:pPr>
            <w:r>
              <w:rPr>
                <w:rFonts w:cs="Times New Roman"/>
              </w:rPr>
              <w:t>Ciljana vrijednost (2025.)</w:t>
            </w:r>
          </w:p>
        </w:tc>
      </w:tr>
      <w:tr w:rsidR="00C74174">
        <w:trPr>
          <w:jc w:val="center"/>
        </w:trPr>
        <w:tc>
          <w:tcPr>
            <w:tcW w:w="2245" w:type="dxa"/>
            <w:vAlign w:val="top"/>
          </w:tcPr>
          <w:p w:rsidR="00C74174" w:rsidRDefault="009B23EF">
            <w:pPr>
              <w:pStyle w:val="CellColumn"/>
              <w:jc w:val="left"/>
            </w:pPr>
            <w:r>
              <w:rPr>
                <w:rFonts w:cs="Times New Roman"/>
              </w:rPr>
              <w:t>Broj polaznika Državne vatrogasne škole – formalno obr</w:t>
            </w:r>
            <w:r>
              <w:rPr>
                <w:rFonts w:cs="Times New Roman"/>
              </w:rPr>
              <w:t>azovanje</w:t>
            </w:r>
          </w:p>
        </w:tc>
        <w:tc>
          <w:tcPr>
            <w:tcW w:w="2245" w:type="dxa"/>
            <w:vAlign w:val="top"/>
          </w:tcPr>
          <w:p w:rsidR="00C74174" w:rsidRDefault="009B23EF">
            <w:pPr>
              <w:pStyle w:val="CellColumn"/>
              <w:jc w:val="left"/>
            </w:pPr>
            <w:r>
              <w:rPr>
                <w:rFonts w:cs="Times New Roman"/>
              </w:rPr>
              <w:t>Broj polaznika Državne vatrogasne škole koju su završili nastavu za smjerove vatrogasac i vatrogasnih tehničar, uključujući sjedište u Zagrebu i 3 odjela - Osijek, Rijeka i Split</w:t>
            </w:r>
          </w:p>
        </w:tc>
        <w:tc>
          <w:tcPr>
            <w:tcW w:w="918" w:type="dxa"/>
          </w:tcPr>
          <w:p w:rsidR="00C74174" w:rsidRDefault="009B23EF">
            <w:pPr>
              <w:jc w:val="center"/>
            </w:pPr>
            <w:r>
              <w:t>Broj</w:t>
            </w:r>
          </w:p>
        </w:tc>
        <w:tc>
          <w:tcPr>
            <w:tcW w:w="918" w:type="dxa"/>
          </w:tcPr>
          <w:p w:rsidR="00C74174" w:rsidRDefault="009B23EF">
            <w:pPr>
              <w:jc w:val="center"/>
            </w:pPr>
            <w:r>
              <w:t>203</w:t>
            </w:r>
          </w:p>
        </w:tc>
        <w:tc>
          <w:tcPr>
            <w:tcW w:w="918" w:type="dxa"/>
          </w:tcPr>
          <w:p w:rsidR="00C74174" w:rsidRDefault="009B23EF">
            <w:pPr>
              <w:pStyle w:val="CellColumn"/>
              <w:jc w:val="center"/>
            </w:pPr>
            <w:r>
              <w:rPr>
                <w:rFonts w:cs="Times New Roman"/>
              </w:rPr>
              <w:t>Matična knjiga DVŠ za formalno obrazovanje</w:t>
            </w:r>
          </w:p>
        </w:tc>
        <w:tc>
          <w:tcPr>
            <w:tcW w:w="918" w:type="dxa"/>
          </w:tcPr>
          <w:p w:rsidR="00C74174" w:rsidRDefault="009B23EF">
            <w:pPr>
              <w:jc w:val="center"/>
            </w:pPr>
            <w:r>
              <w:t>200</w:t>
            </w:r>
          </w:p>
        </w:tc>
        <w:tc>
          <w:tcPr>
            <w:tcW w:w="918" w:type="dxa"/>
          </w:tcPr>
          <w:p w:rsidR="00C74174" w:rsidRDefault="009B23EF">
            <w:pPr>
              <w:jc w:val="center"/>
            </w:pPr>
            <w:r>
              <w:t>200</w:t>
            </w:r>
          </w:p>
        </w:tc>
        <w:tc>
          <w:tcPr>
            <w:tcW w:w="918" w:type="dxa"/>
          </w:tcPr>
          <w:p w:rsidR="00C74174" w:rsidRDefault="009B23EF">
            <w:pPr>
              <w:jc w:val="center"/>
            </w:pPr>
            <w:r>
              <w:t>200</w:t>
            </w:r>
          </w:p>
        </w:tc>
      </w:tr>
    </w:tbl>
    <w:p w:rsidR="00C74174" w:rsidRDefault="00C74174">
      <w:pPr>
        <w:jc w:val="left"/>
      </w:pPr>
    </w:p>
    <w:sectPr w:rsidR="00C74174" w:rsidSect="00F91724">
      <w:headerReference w:type="default" r:id="rId7"/>
      <w:footerReference w:type="default" r:id="rId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E45" w:rsidRDefault="007A7E45" w:rsidP="00F352E6">
      <w:r>
        <w:separator/>
      </w:r>
    </w:p>
  </w:endnote>
  <w:endnote w:type="continuationSeparator" w:id="0">
    <w:p w:rsidR="007A7E45" w:rsidRDefault="007A7E45"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898" w:rsidRPr="00D769ED" w:rsidRDefault="009B23EF" w:rsidP="007D4430">
    <w:pPr>
      <w:pStyle w:val="Footer"/>
      <w:pBdr>
        <w:top w:val="none" w:sz="0" w:space="0"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E45" w:rsidRDefault="007A7E45" w:rsidP="00F352E6">
      <w:r>
        <w:separator/>
      </w:r>
    </w:p>
  </w:footnote>
  <w:footnote w:type="continuationSeparator" w:id="0">
    <w:p w:rsidR="007A7E45" w:rsidRDefault="007A7E45" w:rsidP="00F35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898" w:rsidRDefault="009B23EF" w:rsidP="00A70582">
    <w:pPr>
      <w:pStyle w:val="Header"/>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76"/>
    <w:rsid w:val="00013A1A"/>
    <w:rsid w:val="0002533C"/>
    <w:rsid w:val="000352D6"/>
    <w:rsid w:val="000C0A6C"/>
    <w:rsid w:val="0010779D"/>
    <w:rsid w:val="0013155A"/>
    <w:rsid w:val="0017490A"/>
    <w:rsid w:val="001E5246"/>
    <w:rsid w:val="0027042C"/>
    <w:rsid w:val="00311AA1"/>
    <w:rsid w:val="00382225"/>
    <w:rsid w:val="00386953"/>
    <w:rsid w:val="00463609"/>
    <w:rsid w:val="00480C76"/>
    <w:rsid w:val="004C01B5"/>
    <w:rsid w:val="0052289C"/>
    <w:rsid w:val="00524A66"/>
    <w:rsid w:val="00526A7C"/>
    <w:rsid w:val="005A70C0"/>
    <w:rsid w:val="005B6ED7"/>
    <w:rsid w:val="005E2D85"/>
    <w:rsid w:val="00633683"/>
    <w:rsid w:val="00674346"/>
    <w:rsid w:val="006B3283"/>
    <w:rsid w:val="007665AA"/>
    <w:rsid w:val="007A7E45"/>
    <w:rsid w:val="007D1C46"/>
    <w:rsid w:val="007D395B"/>
    <w:rsid w:val="007D4430"/>
    <w:rsid w:val="00847495"/>
    <w:rsid w:val="008636E2"/>
    <w:rsid w:val="008A7E2A"/>
    <w:rsid w:val="009359F2"/>
    <w:rsid w:val="0094382E"/>
    <w:rsid w:val="00951B1A"/>
    <w:rsid w:val="009B23EF"/>
    <w:rsid w:val="009E33D3"/>
    <w:rsid w:val="00A021A2"/>
    <w:rsid w:val="00A320E5"/>
    <w:rsid w:val="00A70582"/>
    <w:rsid w:val="00AB5FEA"/>
    <w:rsid w:val="00AB7B4E"/>
    <w:rsid w:val="00AE4795"/>
    <w:rsid w:val="00B15946"/>
    <w:rsid w:val="00B2737F"/>
    <w:rsid w:val="00B31E2E"/>
    <w:rsid w:val="00B41BF8"/>
    <w:rsid w:val="00BA487B"/>
    <w:rsid w:val="00BA7BD1"/>
    <w:rsid w:val="00BB642B"/>
    <w:rsid w:val="00BF02E9"/>
    <w:rsid w:val="00BF3F24"/>
    <w:rsid w:val="00C74174"/>
    <w:rsid w:val="00C7470A"/>
    <w:rsid w:val="00DE2416"/>
    <w:rsid w:val="00E42E87"/>
    <w:rsid w:val="00E62EF0"/>
    <w:rsid w:val="00ED0E3A"/>
    <w:rsid w:val="00F352E6"/>
    <w:rsid w:val="00F67315"/>
    <w:rsid w:val="00F91724"/>
    <w:rsid w:val="00F92AEE"/>
    <w:rsid w:val="00FE4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B5D75BC-09A8-4A24-AF6B-EA0912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Heading1">
    <w:name w:val="heading 1"/>
    <w:basedOn w:val="Normal"/>
    <w:next w:val="Normal"/>
    <w:link w:val="Heading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Heading2">
    <w:name w:val="heading 2"/>
    <w:basedOn w:val="Normal"/>
    <w:next w:val="Normal"/>
    <w:link w:val="Heading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Heading3">
    <w:name w:val="heading 3"/>
    <w:basedOn w:val="Normal"/>
    <w:next w:val="Normal"/>
    <w:link w:val="Heading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Heading4">
    <w:name w:val="heading 4"/>
    <w:basedOn w:val="Normal"/>
    <w:next w:val="Normal"/>
    <w:link w:val="Heading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Heading5">
    <w:name w:val="heading 5"/>
    <w:basedOn w:val="Normal"/>
    <w:next w:val="Normal"/>
    <w:link w:val="Heading5Char"/>
    <w:qFormat/>
    <w:rsid w:val="00E62EF0"/>
    <w:pPr>
      <w:keepNext/>
      <w:keepLines/>
      <w:jc w:val="left"/>
      <w:outlineLvl w:val="4"/>
    </w:pPr>
    <w:rPr>
      <w:b/>
      <w:sz w:val="26"/>
      <w:szCs w:val="26"/>
    </w:rPr>
  </w:style>
  <w:style w:type="paragraph" w:styleId="Heading6">
    <w:name w:val="heading 6"/>
    <w:basedOn w:val="Normal"/>
    <w:next w:val="Normal"/>
    <w:link w:val="Heading6Char"/>
    <w:qFormat/>
    <w:rsid w:val="00E62EF0"/>
    <w:pPr>
      <w:keepNext/>
      <w:keepLines/>
      <w:jc w:val="left"/>
      <w:outlineLvl w:val="5"/>
    </w:pPr>
    <w:rPr>
      <w:b/>
      <w:sz w:val="24"/>
      <w:szCs w:val="24"/>
    </w:rPr>
  </w:style>
  <w:style w:type="paragraph" w:styleId="Heading7">
    <w:name w:val="heading 7"/>
    <w:basedOn w:val="Normal"/>
    <w:next w:val="Normal"/>
    <w:link w:val="Heading7Char"/>
    <w:qFormat/>
    <w:rsid w:val="00E62EF0"/>
    <w:pPr>
      <w:keepNext/>
      <w:jc w:val="left"/>
      <w:outlineLvl w:val="6"/>
    </w:pPr>
    <w:rPr>
      <w:b/>
      <w:spacing w:val="24"/>
      <w:szCs w:val="22"/>
    </w:rPr>
  </w:style>
  <w:style w:type="paragraph" w:styleId="Heading8">
    <w:name w:val="heading 8"/>
    <w:basedOn w:val="Normal6"/>
    <w:next w:val="Normal"/>
    <w:link w:val="Heading8Char"/>
    <w:uiPriority w:val="9"/>
    <w:unhideWhenUsed/>
    <w:qFormat/>
    <w:rsid w:val="00E62EF0"/>
    <w:pPr>
      <w:keepNext/>
      <w:keepLines/>
      <w:ind w:left="0"/>
      <w:outlineLvl w:val="7"/>
    </w:pPr>
    <w:rPr>
      <w:b/>
    </w:rPr>
  </w:style>
  <w:style w:type="paragraph" w:styleId="Heading9">
    <w:name w:val="heading 9"/>
    <w:basedOn w:val="Normal"/>
    <w:next w:val="Normal"/>
    <w:link w:val="Heading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B1A"/>
    <w:rPr>
      <w:rFonts w:ascii="Times New Roman" w:eastAsia="Times New Roman" w:hAnsi="Times New Roman" w:cs="Times New Roman"/>
      <w:b/>
      <w:spacing w:val="20"/>
      <w:sz w:val="32"/>
      <w:szCs w:val="32"/>
      <w:shd w:val="clear" w:color="auto" w:fill="E6E6E6"/>
      <w:lang w:val="sl-SI"/>
    </w:rPr>
  </w:style>
  <w:style w:type="character" w:customStyle="1" w:styleId="Heading2Char">
    <w:name w:val="Heading 2 Char"/>
    <w:basedOn w:val="DefaultParagraphFont"/>
    <w:link w:val="Heading2"/>
    <w:rsid w:val="00E62EF0"/>
    <w:rPr>
      <w:rFonts w:ascii="Times New Roman" w:eastAsia="Times New Roman" w:hAnsi="Times New Roman" w:cs="Times New Roman"/>
      <w:b/>
      <w:spacing w:val="20"/>
      <w:sz w:val="30"/>
      <w:szCs w:val="30"/>
      <w:shd w:val="clear" w:color="auto" w:fill="E6E6E6"/>
      <w:lang w:val="sl-SI"/>
    </w:rPr>
  </w:style>
  <w:style w:type="character" w:customStyle="1" w:styleId="Heading3Char">
    <w:name w:val="Heading 3 Char"/>
    <w:basedOn w:val="DefaultParagraphFont"/>
    <w:link w:val="Heading3"/>
    <w:rsid w:val="00FE4B89"/>
    <w:rPr>
      <w:rFonts w:ascii="Times New Roman" w:eastAsia="Times New Roman" w:hAnsi="Times New Roman" w:cs="Arial"/>
      <w:b/>
      <w:iCs/>
      <w:spacing w:val="20"/>
      <w:sz w:val="28"/>
      <w:szCs w:val="28"/>
      <w:shd w:val="clear" w:color="auto" w:fill="E6E6E6"/>
      <w:lang w:val="sl-SI"/>
    </w:rPr>
  </w:style>
  <w:style w:type="character" w:customStyle="1" w:styleId="Heading4Char">
    <w:name w:val="Heading 4 Char"/>
    <w:basedOn w:val="DefaultParagraphFont"/>
    <w:link w:val="Heading4"/>
    <w:rsid w:val="00951B1A"/>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E62EF0"/>
    <w:rPr>
      <w:rFonts w:ascii="Times New Roman" w:eastAsia="Times New Roman" w:hAnsi="Times New Roman" w:cs="Times New Roman"/>
      <w:b/>
      <w:sz w:val="26"/>
      <w:szCs w:val="26"/>
      <w:lang w:val="sl-SI"/>
    </w:rPr>
  </w:style>
  <w:style w:type="character" w:customStyle="1" w:styleId="Heading6Char">
    <w:name w:val="Heading 6 Char"/>
    <w:basedOn w:val="DefaultParagraphFont"/>
    <w:link w:val="Heading6"/>
    <w:rsid w:val="00E62EF0"/>
    <w:rPr>
      <w:rFonts w:ascii="Times New Roman" w:eastAsia="Times New Roman" w:hAnsi="Times New Roman" w:cs="Times New Roman"/>
      <w:b/>
      <w:sz w:val="24"/>
      <w:szCs w:val="24"/>
      <w:lang w:val="sl-SI"/>
    </w:rPr>
  </w:style>
  <w:style w:type="character" w:customStyle="1" w:styleId="Heading7Char">
    <w:name w:val="Heading 7 Char"/>
    <w:basedOn w:val="DefaultParagraphFont"/>
    <w:link w:val="Heading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Header">
    <w:name w:val="header"/>
    <w:basedOn w:val="Normal"/>
    <w:link w:val="HeaderChar"/>
    <w:semiHidden/>
    <w:rsid w:val="00480C76"/>
    <w:pPr>
      <w:pBdr>
        <w:bottom w:val="single" w:sz="4" w:space="1" w:color="auto"/>
      </w:pBdr>
      <w:tabs>
        <w:tab w:val="center" w:pos="4536"/>
        <w:tab w:val="right" w:pos="9072"/>
      </w:tabs>
    </w:pPr>
    <w:rPr>
      <w:sz w:val="16"/>
    </w:rPr>
  </w:style>
  <w:style w:type="character" w:customStyle="1" w:styleId="HeaderChar">
    <w:name w:val="Header Char"/>
    <w:basedOn w:val="DefaultParagraphFont"/>
    <w:link w:val="Header"/>
    <w:semiHidden/>
    <w:rsid w:val="00480C76"/>
    <w:rPr>
      <w:rFonts w:ascii="Times New Roman" w:eastAsia="Times New Roman" w:hAnsi="Times New Roman" w:cs="Times New Roman"/>
      <w:sz w:val="16"/>
      <w:szCs w:val="20"/>
      <w:lang w:val="sl-SI"/>
    </w:rPr>
  </w:style>
  <w:style w:type="paragraph" w:styleId="Footer">
    <w:name w:val="footer"/>
    <w:basedOn w:val="Normal"/>
    <w:link w:val="FooterChar"/>
    <w:semiHidden/>
    <w:rsid w:val="00480C76"/>
    <w:pPr>
      <w:pBdr>
        <w:top w:val="single" w:sz="4" w:space="1" w:color="auto"/>
      </w:pBdr>
      <w:tabs>
        <w:tab w:val="right" w:pos="9540"/>
      </w:tabs>
      <w:ind w:right="-21"/>
      <w:jc w:val="left"/>
    </w:pPr>
    <w:rPr>
      <w:sz w:val="20"/>
    </w:rPr>
  </w:style>
  <w:style w:type="character" w:customStyle="1" w:styleId="FooterChar">
    <w:name w:val="Footer Char"/>
    <w:basedOn w:val="DefaultParagraphFont"/>
    <w:link w:val="Footer"/>
    <w:semiHidden/>
    <w:rsid w:val="00480C76"/>
    <w:rPr>
      <w:rFonts w:ascii="Times New Roman" w:eastAsia="Times New Roman" w:hAnsi="Times New Roman" w:cs="Times New Roman"/>
      <w:sz w:val="20"/>
      <w:szCs w:val="20"/>
      <w:lang w:val="sl-SI"/>
    </w:rPr>
  </w:style>
  <w:style w:type="character" w:styleId="PageNumber">
    <w:name w:val="page number"/>
    <w:basedOn w:val="DefaultParagraphFont"/>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DefaultParagraphFont"/>
    <w:link w:val="Normal3"/>
    <w:rsid w:val="00480C76"/>
    <w:rPr>
      <w:rFonts w:ascii="Times New Roman" w:eastAsia="Times New Roman" w:hAnsi="Times New Roman" w:cs="Times New Roman"/>
      <w:szCs w:val="20"/>
      <w:lang w:val="sl-SI"/>
    </w:rPr>
  </w:style>
  <w:style w:type="character" w:customStyle="1" w:styleId="Normal5Char">
    <w:name w:val="Normal 5 Char"/>
    <w:basedOn w:val="DefaultParagraphFont"/>
    <w:link w:val="Normal5"/>
    <w:rsid w:val="00480C76"/>
    <w:rPr>
      <w:rFonts w:ascii="Times New Roman" w:eastAsia="Times New Roman" w:hAnsi="Times New Roman" w:cs="Times New Roman"/>
      <w:szCs w:val="20"/>
      <w:lang w:val="sl-SI"/>
    </w:rPr>
  </w:style>
  <w:style w:type="character" w:customStyle="1" w:styleId="Normal4Char">
    <w:name w:val="Normal 4 Char"/>
    <w:basedOn w:val="DefaultParagraphFont"/>
    <w:link w:val="Normal4"/>
    <w:rsid w:val="00480C76"/>
    <w:rPr>
      <w:rFonts w:ascii="Times New Roman" w:eastAsia="Times New Roman" w:hAnsi="Times New Roman" w:cs="Times New Roman"/>
      <w:szCs w:val="20"/>
      <w:lang w:val="sl-SI"/>
    </w:rPr>
  </w:style>
  <w:style w:type="character" w:styleId="Emphasis">
    <w:name w:val="Emphasis"/>
    <w:basedOn w:val="DefaultParagraphFont"/>
    <w:qFormat/>
    <w:rsid w:val="00480C76"/>
    <w:rPr>
      <w:b/>
      <w:bCs/>
      <w:i w:val="0"/>
      <w:iCs w:val="0"/>
    </w:rPr>
  </w:style>
  <w:style w:type="character" w:styleId="Strong">
    <w:name w:val="Strong"/>
    <w:basedOn w:val="DefaultParagraphFont"/>
    <w:qFormat/>
    <w:rsid w:val="00480C76"/>
    <w:rPr>
      <w:b/>
      <w:bCs/>
    </w:rPr>
  </w:style>
  <w:style w:type="character" w:styleId="Hyperlink">
    <w:name w:val="Hyperlink"/>
    <w:basedOn w:val="DefaultParagraphFont"/>
    <w:rsid w:val="00480C76"/>
    <w:rPr>
      <w:color w:val="0000FF"/>
      <w:u w:val="single"/>
    </w:rPr>
  </w:style>
  <w:style w:type="table" w:styleId="TableGrid">
    <w:name w:val="Table Grid"/>
    <w:basedOn w:val="TableNormal"/>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DefaultParagraphFont"/>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Heading8Char">
    <w:name w:val="Heading 8 Char"/>
    <w:basedOn w:val="DefaultParagraphFont"/>
    <w:link w:val="Heading8"/>
    <w:uiPriority w:val="9"/>
    <w:rsid w:val="00E62EF0"/>
    <w:rPr>
      <w:rFonts w:ascii="Times New Roman" w:eastAsia="Times New Roman" w:hAnsi="Times New Roman" w:cs="Times New Roman"/>
      <w:b/>
      <w:szCs w:val="20"/>
      <w:lang w:val="sl-SI"/>
    </w:rPr>
  </w:style>
  <w:style w:type="character" w:customStyle="1" w:styleId="Heading9Char">
    <w:name w:val="Heading 9 Char"/>
    <w:basedOn w:val="DefaultParagraphFont"/>
    <w:link w:val="Heading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TableNormal"/>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TableNormal"/>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 w:type="paragraph" w:styleId="BalloonText">
    <w:name w:val="Balloon Text"/>
    <w:basedOn w:val="Normal"/>
    <w:link w:val="BalloonTextChar"/>
    <w:uiPriority w:val="99"/>
    <w:semiHidden/>
    <w:unhideWhenUsed/>
    <w:rsid w:val="009B23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3EF"/>
    <w:rPr>
      <w:rFonts w:ascii="Segoe UI" w:eastAsia="Times New Roman"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3938B-DC9E-41E2-AE66-3AFE3916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vbacic</cp:lastModifiedBy>
  <cp:revision>2</cp:revision>
  <dcterms:created xsi:type="dcterms:W3CDTF">2023-01-18T14:21:00Z</dcterms:created>
  <dcterms:modified xsi:type="dcterms:W3CDTF">2023-01-18T14:21:00Z</dcterms:modified>
</cp:coreProperties>
</file>